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0"/>
        <w:jc w:val="center"/>
        <w:tabs>
          <w:tab w:val="center" w:pos="4960" w:leader="none"/>
          <w:tab w:val="left" w:pos="5935" w:leader="none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cs="Times New Roman"/>
          <w:b/>
          <w:bCs/>
          <w:sz w:val="40"/>
          <w:szCs w:val="40"/>
        </w:rPr>
      </w:r>
      <w:r>
        <w:rPr>
          <w:rFonts w:ascii="Times New Roman" w:hAnsi="Times New Roman" w:cs="Times New Roman"/>
          <w:b/>
          <w:bCs/>
          <w:sz w:val="40"/>
          <w:szCs w:val="40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Новоси</w:t>
      </w:r>
      <w:r>
        <w:rPr>
          <w:rFonts w:ascii="Times New Roman" w:hAnsi="Times New Roman" w:cs="Times New Roman"/>
          <w:sz w:val="28"/>
          <w:szCs w:val="28"/>
        </w:rPr>
        <w:t xml:space="preserve">бирской области от 2 апреля 2014 года № 424 -ОЗ «О 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</w:t>
      </w:r>
      <w:r>
        <w:rPr>
          <w:rFonts w:ascii="Times New Roman" w:hAnsi="Times New Roman" w:cs="Times New Roman"/>
          <w:sz w:val="28"/>
          <w:szCs w:val="28"/>
        </w:rPr>
        <w:t xml:space="preserve">ей, обучающихся в образовательных организациях» (с изменениями, внесенными Законами Новосибирской области от 2 июня 2015 года № 557-ОЗ, от 5 декабря 2017 года № 232-ОЗ, от 3 февраля 2021 года № 53-ОЗ, от 16 декабря 2022 года № 301-ОЗ, от 5 июня 2024 года №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456-ОЗ) следующие изменения: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статье 1: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 пункте 4 слова «питание на льготных условиях» заменить словами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бесплатным питанием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дополнить пунктом 7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обеспече</w:t>
      </w:r>
      <w:r>
        <w:rPr>
          <w:rFonts w:ascii="Times New Roman" w:hAnsi="Times New Roman" w:cs="Times New Roman"/>
          <w:sz w:val="28"/>
          <w:szCs w:val="28"/>
        </w:rPr>
        <w:t xml:space="preserve">ние питанием на льготных условиях, обучающихся по программам основного общего образования и среднего общего образования в образовательных организациях – детей граждан Российской Федерации, постоянно проживающих на территории Новосибирской области, призванн</w:t>
      </w:r>
      <w:r>
        <w:rPr>
          <w:rFonts w:ascii="Times New Roman" w:hAnsi="Times New Roman" w:cs="Times New Roman"/>
          <w:sz w:val="28"/>
          <w:szCs w:val="28"/>
        </w:rPr>
        <w:t xml:space="preserve">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 647 «Об объявлении частичной мобилизации в Российской Федерации» (далее – дети военнослужащих).»;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статье 2: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абзац</w:t>
      </w:r>
      <w:r>
        <w:rPr>
          <w:rFonts w:ascii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«муниципальных районов» дополнить словами «,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округов»;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 пункты 8, 17 и 23 признать утратившими силу;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дополнить пунктами 30.1–30.3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«30.1) Карасукский муниципальный округ;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tabs>
          <w:tab w:val="left" w:pos="774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30.2) Маслянинский муниципальный округ;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30.3) Татарский муниципальный округ;»;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пункт</w:t>
      </w:r>
      <w:r>
        <w:rPr>
          <w:rFonts w:ascii="Times New Roman" w:hAnsi="Times New Roman" w:cs="Times New Roman"/>
          <w:sz w:val="28"/>
          <w:szCs w:val="28"/>
        </w:rPr>
        <w:t xml:space="preserve"> 1 статьи 6 после слов «муниципальных районов» дополнить словами «, муниципальных округов»;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 приложении: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«2. Ci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формуле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Ci = (N1 x Ч1i + N2 x Ч2i) x К1i x 9 + [(N3.1 x Ч3.1i + N3.2 x Ч3.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2i) x К2i + N4 x Ч4i x К3i + (N5.1 x Ч5.1i + N5.2 x Ч5.2i) x К2i + N6 x Ч6i x К3i] x 12 + [N7 x Ч7i x К2i + (N8.1 x Ч8.1i + N8.2 x Ч8.2i) x К4i + N9 x Ч9i x К2i + (N10.1 x Ч10.1i + N10.2 x Ч10.2i) x К4i] x 9 + N11 x Ч3i + N12 x Ч5i + N13 x (Ч7i + Ч8i) + [(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N14 x Ч19i + N15 x Ч21i) x D5 + (N14 x Ч20i + N15 x Ч22i) x D6] x К5i + [(N16 x Ч11i + N17 x Ч12i) x D5 + (N16 x Ч13i + N17 x Ч14i) x D6 + (N18 x Ч15i + N19 x Ч16i) x D5 + (N18 x Ч17i + N19 x Ч18i) x D6] x К6i + (N20 x Ч23i x D5 + N20 x Ч24i x D6) x К7i,  </w:t>
      </w: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бесплатное питание в месяц на одного обучающегося, проживающего в общеобразовательной организации для детей, нуждающихся в длительном лечении,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бесплатное питание в месяц на одного обучающегося, проживающего в общеобразовательной организации для детей, нуждающихся в длительном лечении,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N3.1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пятидневной рабочей неделе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N3.2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семидневной рабочей неделе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N4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месяц на бесплатное двухразовое питание на одного обучающегося с ограниченными возможностями здоровья, не проживающего в дошкольной образовательной организации,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N5.1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пятидневной рабочей неделе в возрасте 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N5.2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семидневной рабочей неделе в возрасте 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N6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 расходов в месяц на бесплатное двухразовое питание на одного обучающегося с ограниченными возможностями здоровья, не проживающего в дошкольной образовательной организации или дошкольной группе общеобразовательной организации, в возрасте 3 –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общеобразовательной организации,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N8.1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пятидневной учебной неделе в возрасте 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N8.2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шестидневной учебной неделе в возрасте 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N9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питание в месяц на одного обучающегося с ограниченными возможностями здоровья, проживающего в общеобразовательной организации,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N10.1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пятидневной учебной неделе в возрасте 12 лет и старше;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N10.2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шестидневной учебной неделе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N11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образовательной организации,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образовательной организации, в возрасте 3 –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общеобразовательной организации, в возрасте от 7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N14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бесплатным двухразовым питанием (завтраки и обеды) одного обучающегося общеобразовательной организации – ребенка-инвалида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N15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бесплатным двухразовым питанием (завтраки и обеды) одного обучающегося общеобразовательной организации – ребенка-инвалида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N16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бесплатным питанием  одного обучающегося общеобразовательной организации в возрасте 7 – 11 лет – ребенка из многодетной семьи;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бесплатным питанием  одного обучающегося общеобразовательной организации в возрасте 12 лет и старше – ребенка из многодетной семьи;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N18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питанием на льготных условиях одного обучающегося общеобразовательной организации в возрасте 7 – 11 лет – ребенка из малоимущей семьи;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норматив расходов в день на обеспечение питанием на льготных условиях одного обучающегося общеобразовательной организации в возрасте 12 лет и старше – ребенка из малоимущей семьи;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 20 – норматив расходов в день на обеспечение питанием на льготных условиях одного обучающегося по программам основного общего образования и среднего общего образования - ребенка военнослужащего;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 – N15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уполномоченным органом в стоимостном выражении на основе норм питания на одного обучающегося, проживающего в общеобразователь</w:t>
      </w:r>
      <w:r>
        <w:rPr>
          <w:rFonts w:ascii="Times New Roman" w:hAnsi="Times New Roman" w:cs="Times New Roman"/>
          <w:sz w:val="28"/>
          <w:szCs w:val="28"/>
        </w:rPr>
        <w:t xml:space="preserve">ной организации для детей, нуждающихся в длительном лечении, обучающегося с ограниченными возможностями здоровья, проживающего в дошкольной образовательной, общеобразовательной организации, обучающегося с ограниченными возможностями здоровья, не проживающе</w:t>
      </w:r>
      <w:r>
        <w:rPr>
          <w:rFonts w:ascii="Times New Roman" w:hAnsi="Times New Roman" w:cs="Times New Roman"/>
          <w:sz w:val="28"/>
          <w:szCs w:val="28"/>
        </w:rPr>
        <w:t xml:space="preserve">го в дошкольной образовательной, общеобразовательной организации, обучающегося общеобразовательной организации – ребенка-инвалида, норм обеспечения одеждой, обувью, мягким и жестким инвентарем на одного обучающегося с ограниченными возможностями здоровья, </w:t>
      </w:r>
      <w:r>
        <w:rPr>
          <w:rFonts w:ascii="Times New Roman" w:hAnsi="Times New Roman" w:cs="Times New Roman"/>
          <w:sz w:val="28"/>
          <w:szCs w:val="28"/>
        </w:rPr>
        <w:t xml:space="preserve">проживающего в дошкольной образовательной, общеобразовательной организации, по средним потребительским ценам (тарифам) на продовольственные, непродовольственные товары и услуги в Новосибирской области и устанавливаются Правительством Новосибирской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N16 – N 20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Правительством Новосибирской области на одного обучающегося общеобразовательной организации – ребенка из многодетной семьи, ребенка из малоимущей семьи, ребенка военнослужащего;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обучающихся, проживающих в общеобразовательных организациях для детей, нуждающихся в длительном лечении, в i-том муниципальном образовании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обучающихся, проживающих в общеобразовательных организациях для детей, нуждающихся в длительном лечении, в i-том муниципальном образовании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Ч3.1i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пятидневной рабочей неделе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Ч3.2i -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семидневной рабочей неделе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Ч4i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не проживающих в дошкольных образовательных организациях, в i-том муниципальном образовании в возрасте до 3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Ч5.1i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пятидневной рабочей неделе в возрасте 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Ч5.2i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семидневной рабочей неделе в возрасте 3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Ч6i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финансовый год количество обучающихся с ограниченными возможностями здоровья, не проживающих в дошкольных образовательных организациях или дошкольных группах общеобразовательных организаций, в i-том муниципальном образовании в возрасте 3 – 7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Ч7i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проживающих в общеобразовательных организациях, в i-том муниципальном образовании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Ч8.1i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образовании при пятидневной учебной неделе в возрасте 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Ч8.2i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образовании при шестидневной учебной неделе в возрасте 7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Ч9i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проживающих в общеобразовательных организациях, в i-том муниципальном образовании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Ч10.1i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образовании при пятидневной учебной неделе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Ч10.2i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 i-том муниципальном образовании при шестидневной учебной неделе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7 – 11 лет – детей из многодетных семей, обучающихся на пятидневной учебной неделе в общеобразовательных организациях, в i-том муниципальном образовании;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12 лет и старше – детей из многодетных семей, обучающихся на пятидневной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Ч13i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7 – 11 лет – детей из многодетных семей, обучающихся на шестидневной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Ч14i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12 лет и старше – детей из многодетных семей, обучающихся на шестидневной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Ч15i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7 – 11 лет – детей из малоимущих семей, обучающихся на пятидневной учебной неделе в общеобразовательных организациях, в i-том муниципальном образовании;</w:t>
      </w:r>
      <w:r>
        <w:t xml:space="preserve"> 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Ч16i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12 лет и старше – детей из малоимущих семей, обучающихся на пятидневной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Ч17i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7 – 11 лет –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Ч18i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в возрасте 12 лет и старше –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Ч19i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– детей-инвалидов, обучающихся на пятидневной учебной неделе в общеобразовательных организациях в i-том муниципальном образовании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Ч20i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– детей-инвалидов, обучающихся на шестидневной учебной неделе в общеобразовательных организациях в i-том муниципальном образовании в возрасте 7 – 11 лет;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– детей-инвалидов, обучающихся на пятидневной учебной неделе в общеобразовательных организациях в i-том муниципальном образовании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 – детей-инвалидов, обучающихся на шестидневной учебной неделе в общеобразовательных организациях в i-том муниципальном образовании в возрасте 12 лет и старше;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– детей военнослужащих, обучающихся на пятидневной учебной неделе по программам основного общего образования и среднего общего образования в образовательных организациях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Ч24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прогнозируемое на очередной финансовый год количество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– детей военнослужащих, обучающихся на шестидневной учебной неделе  по программам основного общего образования и среднего общего образования в образовательных организациях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К1i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учитывающий посещаемость обучающихся, проживающих в общеобразовательных организациях для детей, нуждающихся в длительном лечении,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К2i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учитывающий посещаемость обучающихся с ограниченными возможностями здоровья, проживающих в дошкольных образовательных, общеобразовательных организациях,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К3i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коэффициент, учитывающий посещаемость обучающихся с ограниченными возможностями здоровья в возрасте до 7 лет, не проживающих в дошкольных образовательных организациях,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К4i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 xml:space="preserve">эффициент, учитывающий посещаемость обучающихся с ограниченными возможностями здоровья в возрасте от 7 лет и старше, не проживающих в общеобразовательных организациях,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К5i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учитывающий посещаемость обучающихся общеобразовательных организаций – детей-инвалидов,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К6i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учитывающий посещаемость обучающихся общеобразовательных организаций – детей из многодетных семей, детей из малоимущих семей,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коэффициент, учитывающий посещаемость обучающихся общео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бразовательных организаций – детей военнослужащих, обучающихся по программам основного общего образования и среднего общего образования в образовательных организациях, устанавливаемый Правительством Новосибирской области, в i-том муниципальном образовании;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D5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учебных дней в году при пятидневной учебной неделе;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D6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учебных дней в году при шестидневной учебной неделе;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учебных месяцев в году в общеобразовательной организации;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учебных месяцев в году в дошкольной образовательной организации;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район, муниципальный округ, городской округ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в общеобразовательной организации обучающихся с ограниченными возможностями здоровья младше 7 лет, проживающих либо </w:t>
      </w:r>
      <w:r>
        <w:rPr>
          <w:rFonts w:ascii="Times New Roman" w:hAnsi="Times New Roman" w:cs="Times New Roman"/>
          <w:sz w:val="28"/>
          <w:szCs w:val="28"/>
        </w:rPr>
        <w:t xml:space="preserve">не проживающих в данной общеобразовательной организации, при расчете норматива расходов на питание для данной категории обучающихся применяется норматив N5 или N6 соответственно, при этом количество таких обучающихся учитывается в Ч5 или Ч6 соответственно.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в дошкольной 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й организации обучающихся с ограниченными возможностями здоровья старше 8 лет, проживающих либо не проживающих в данной дошкольной образовательной организации, при расчете норматива расходов на питание для данной категории обучающихся применяется норматив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7 или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8 соответственно, при этом количество таких обучающихся учитывается в Ч7 или Ч8 соответственно.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в общеобразовательной организации обучающихся с ограниченными возможностями здо</w:t>
      </w:r>
      <w:r>
        <w:rPr>
          <w:rFonts w:ascii="Times New Roman" w:hAnsi="Times New Roman" w:cs="Times New Roman"/>
          <w:sz w:val="28"/>
          <w:szCs w:val="28"/>
        </w:rPr>
        <w:t xml:space="preserve">ровья младше 7 лет, проживающих в данной общеобразовательной организации, при расчете норматива расходов на приобретение одежды, обуви, мягкого и жесткого инвентаря на год для одного обучающегося с ограниченными возможностями здоровья применяется норматив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12, при этом количество таких обучающихся учитывается в Ч5.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в дошкольной образовательной организации обучающихся с ограниченными возможностями здоровья старше 8 лет, проживающих в данной дошкольной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организации, при расчете норматива расходов на приобретение одежды, обуви, мягкого и жесткого инвентаря на год для одного обучающегося с ограниченными возможностями здоровья применяется норматив N13, при этом количество таких обучающихся учитывается в Ч6.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численности обучающихся с ограниченными возможностями здоровья, детей-инвалидов в возрастных категориях «7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11 лет» и «12 лет и старше», в том числе учитываются и обучающиеся с ограниченными возможностями здоровья, дети-инвалиды, для которых по заключению медицинской организации организовано обучение на дому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Настоящий Закон, за исключением подпункта «б» пункта 1, </w:t>
      </w:r>
      <w:r>
        <w:rPr>
          <w:rFonts w:ascii="Times New Roman" w:hAnsi="Times New Roman" w:cs="Times New Roman"/>
          <w:sz w:val="28"/>
          <w:szCs w:val="28"/>
        </w:rPr>
        <w:t xml:space="preserve">пункт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и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1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</w:t>
      </w:r>
      <w:r>
        <w:rPr>
          <w:rFonts w:ascii="Times New Roman" w:hAnsi="Times New Roman" w:cs="Times New Roman"/>
          <w:sz w:val="28"/>
          <w:szCs w:val="28"/>
        </w:rPr>
        <w:t xml:space="preserve">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равоотношения, возн</w:t>
      </w:r>
      <w:r>
        <w:rPr>
          <w:rFonts w:ascii="Times New Roman" w:hAnsi="Times New Roman" w:cs="Times New Roman"/>
          <w:sz w:val="28"/>
          <w:szCs w:val="28"/>
        </w:rPr>
        <w:t xml:space="preserve">икшие с 1 сентября 2024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Подпункт «б» пункта 1, пункт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2 и 3 статьи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Закона вступают в силу с 1 января 2025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</w:t>
      </w:r>
      <w:r>
        <w:rPr>
          <w:rFonts w:ascii="Times New Roman" w:hAnsi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cs="Times New Roman"/>
          <w:sz w:val="28"/>
          <w:szCs w:val="28"/>
        </w:rPr>
        <w:t xml:space="preserve">__________ 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№_______________ - ОЗ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41926826"/>
      <w:docPartObj>
        <w:docPartGallery w:val="Page Numbers (Top of Page)"/>
        <w:docPartUnique w:val="true"/>
      </w:docPartObj>
      <w:rPr/>
    </w:sdtPr>
    <w:sdtContent>
      <w:p>
        <w:pPr>
          <w:pStyle w:val="872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8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  <w:pPr>
      <w:ind w:firstLine="851"/>
      <w:jc w:val="both"/>
      <w:spacing w:after="0" w:line="240" w:lineRule="auto"/>
    </w:pPr>
  </w:style>
  <w:style w:type="paragraph" w:styleId="679">
    <w:name w:val="Heading 1"/>
    <w:basedOn w:val="678"/>
    <w:next w:val="678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78"/>
    <w:next w:val="678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basedOn w:val="688"/>
    <w:link w:val="716"/>
    <w:uiPriority w:val="10"/>
    <w:rPr>
      <w:sz w:val="48"/>
      <w:szCs w:val="48"/>
    </w:rPr>
  </w:style>
  <w:style w:type="paragraph" w:styleId="718">
    <w:name w:val="Subtitle"/>
    <w:basedOn w:val="678"/>
    <w:next w:val="678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basedOn w:val="688"/>
    <w:link w:val="718"/>
    <w:uiPriority w:val="11"/>
    <w:rPr>
      <w:sz w:val="24"/>
      <w:szCs w:val="24"/>
    </w:rPr>
  </w:style>
  <w:style w:type="paragraph" w:styleId="720">
    <w:name w:val="Quote"/>
    <w:basedOn w:val="678"/>
    <w:next w:val="678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8"/>
    <w:next w:val="678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688"/>
    <w:uiPriority w:val="99"/>
  </w:style>
  <w:style w:type="character" w:styleId="725" w:customStyle="1">
    <w:name w:val="Footer Char"/>
    <w:basedOn w:val="688"/>
    <w:uiPriority w:val="99"/>
  </w:style>
  <w:style w:type="paragraph" w:styleId="726">
    <w:name w:val="Caption"/>
    <w:basedOn w:val="678"/>
    <w:next w:val="67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9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0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8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9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0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1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2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2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3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4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5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6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1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2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3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4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5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5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9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9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0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1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2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3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563c1" w:themeColor="hyperlink"/>
      <w:u w:val="single"/>
    </w:rPr>
  </w:style>
  <w:style w:type="paragraph" w:styleId="855">
    <w:name w:val="footnote text"/>
    <w:basedOn w:val="678"/>
    <w:link w:val="856"/>
    <w:uiPriority w:val="99"/>
    <w:semiHidden/>
    <w:unhideWhenUsed/>
    <w:pPr>
      <w:spacing w:after="40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ind w:firstLine="0"/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 w:firstLine="0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 w:firstLine="0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 w:firstLine="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 w:firstLine="0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 w:firstLine="0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 w:firstLine="0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 w:firstLine="0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</w:style>
  <w:style w:type="paragraph" w:styleId="872">
    <w:name w:val="Header"/>
    <w:basedOn w:val="678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688"/>
    <w:link w:val="872"/>
    <w:uiPriority w:val="99"/>
  </w:style>
  <w:style w:type="paragraph" w:styleId="874">
    <w:name w:val="Footer"/>
    <w:basedOn w:val="678"/>
    <w:link w:val="87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688"/>
    <w:link w:val="874"/>
    <w:uiPriority w:val="99"/>
  </w:style>
  <w:style w:type="paragraph" w:styleId="876">
    <w:name w:val="Balloon Text"/>
    <w:basedOn w:val="678"/>
    <w:link w:val="877"/>
    <w:uiPriority w:val="99"/>
    <w:semiHidden/>
    <w:unhideWhenUsed/>
    <w:rPr>
      <w:rFonts w:ascii="Tahoma" w:hAnsi="Tahoma" w:cs="Tahoma"/>
      <w:sz w:val="16"/>
      <w:szCs w:val="16"/>
    </w:rPr>
  </w:style>
  <w:style w:type="character" w:styleId="877" w:customStyle="1">
    <w:name w:val="Текст выноски Знак"/>
    <w:basedOn w:val="688"/>
    <w:link w:val="876"/>
    <w:uiPriority w:val="99"/>
    <w:semiHidden/>
    <w:rPr>
      <w:rFonts w:ascii="Tahoma" w:hAnsi="Tahoma" w:cs="Tahoma"/>
      <w:sz w:val="16"/>
      <w:szCs w:val="16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character" w:styleId="879">
    <w:name w:val="annotation reference"/>
    <w:basedOn w:val="688"/>
    <w:uiPriority w:val="99"/>
    <w:semiHidden/>
    <w:unhideWhenUsed/>
    <w:rPr>
      <w:sz w:val="16"/>
      <w:szCs w:val="16"/>
    </w:rPr>
  </w:style>
  <w:style w:type="paragraph" w:styleId="880">
    <w:name w:val="annotation text"/>
    <w:basedOn w:val="678"/>
    <w:link w:val="881"/>
    <w:uiPriority w:val="99"/>
    <w:semiHidden/>
    <w:unhideWhenUsed/>
    <w:rPr>
      <w:sz w:val="20"/>
      <w:szCs w:val="20"/>
    </w:rPr>
  </w:style>
  <w:style w:type="character" w:styleId="881" w:customStyle="1">
    <w:name w:val="Текст примечания Знак"/>
    <w:basedOn w:val="688"/>
    <w:link w:val="880"/>
    <w:uiPriority w:val="99"/>
    <w:semiHidden/>
    <w:rPr>
      <w:sz w:val="20"/>
      <w:szCs w:val="20"/>
    </w:rPr>
  </w:style>
  <w:style w:type="paragraph" w:styleId="882">
    <w:name w:val="annotation subject"/>
    <w:basedOn w:val="880"/>
    <w:next w:val="880"/>
    <w:link w:val="883"/>
    <w:uiPriority w:val="99"/>
    <w:semiHidden/>
    <w:unhideWhenUsed/>
    <w:rPr>
      <w:b/>
      <w:bCs/>
    </w:rPr>
  </w:style>
  <w:style w:type="character" w:styleId="883" w:customStyle="1">
    <w:name w:val="Тема примечания Знак"/>
    <w:basedOn w:val="881"/>
    <w:link w:val="882"/>
    <w:uiPriority w:val="99"/>
    <w:semiHidden/>
    <w:rPr>
      <w:b/>
      <w:bCs/>
      <w:sz w:val="20"/>
      <w:szCs w:val="20"/>
    </w:rPr>
  </w:style>
  <w:style w:type="paragraph" w:styleId="884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7AE0-97F2-4020-8031-5CC1D2AF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Пасторок Яна Игоревна</dc:creator>
  <cp:revision>39</cp:revision>
  <dcterms:created xsi:type="dcterms:W3CDTF">2022-09-07T11:28:00Z</dcterms:created>
  <dcterms:modified xsi:type="dcterms:W3CDTF">2024-07-25T10:30:43Z</dcterms:modified>
</cp:coreProperties>
</file>